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2B0" w:rsidRPr="00E822B0" w:rsidRDefault="000A0801" w:rsidP="00E557D1">
      <w:pPr>
        <w:spacing w:line="276" w:lineRule="auto"/>
        <w:jc w:val="both"/>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04.65pt;margin-top:-46.8pt;width:217.5pt;height:69.75pt;z-index:251660288" fillcolor="green" strokecolor="green">
            <v:shadow on="t" color="#b2b2b2" opacity=".5" offset="-6pt,-6pt"/>
            <v:textpath style="font-family:&quot;Times New Roman&quot;;font-size:20pt;v-text-kern:t" trim="t" fitpath="t" string="&#10;BILAN DU CYCLE&#10;"/>
            <w10:wrap type="square"/>
          </v:shape>
        </w:pict>
      </w:r>
    </w:p>
    <w:p w:rsidR="00E822B0" w:rsidRPr="00E822B0" w:rsidRDefault="00E822B0" w:rsidP="00E557D1">
      <w:pPr>
        <w:tabs>
          <w:tab w:val="left" w:pos="7095"/>
        </w:tabs>
        <w:spacing w:line="276" w:lineRule="auto"/>
        <w:ind w:firstLine="540"/>
        <w:jc w:val="both"/>
      </w:pPr>
    </w:p>
    <w:p w:rsidR="00E557D1" w:rsidRDefault="00E557D1" w:rsidP="00E557D1">
      <w:pPr>
        <w:spacing w:line="276" w:lineRule="auto"/>
        <w:ind w:firstLine="708"/>
        <w:jc w:val="both"/>
        <w:rPr>
          <w:color w:val="0F243E" w:themeColor="text2" w:themeShade="80"/>
        </w:rPr>
      </w:pPr>
    </w:p>
    <w:p w:rsidR="00E557D1" w:rsidRDefault="00E557D1" w:rsidP="00E557D1">
      <w:pPr>
        <w:spacing w:line="276" w:lineRule="auto"/>
        <w:ind w:firstLine="708"/>
        <w:jc w:val="both"/>
        <w:rPr>
          <w:color w:val="0F243E" w:themeColor="text2" w:themeShade="80"/>
        </w:rPr>
      </w:pPr>
    </w:p>
    <w:p w:rsidR="00E822B0" w:rsidRPr="00E822B0" w:rsidRDefault="00E822B0" w:rsidP="00E557D1">
      <w:pPr>
        <w:spacing w:line="276" w:lineRule="auto"/>
        <w:ind w:firstLine="708"/>
        <w:jc w:val="both"/>
        <w:rPr>
          <w:rFonts w:asciiTheme="majorBidi" w:hAnsiTheme="majorBidi" w:cstheme="majorBidi"/>
          <w:color w:val="0070C0"/>
        </w:rPr>
      </w:pPr>
      <w:r w:rsidRPr="00E822B0">
        <w:rPr>
          <w:color w:val="0F243E" w:themeColor="text2" w:themeShade="80"/>
        </w:rPr>
        <w:t xml:space="preserve">L’objectif de cycle est : </w:t>
      </w:r>
      <w:r w:rsidRPr="00E822B0">
        <w:rPr>
          <w:color w:val="0070C0"/>
        </w:rPr>
        <w:t>« Rechercher le gain de la rencontre par la mise en place d’une attaque basée sur la maîtrise des rôles et l’occupation permanente et raisonnée de l’espace par un projet collectif devant une défense organisée qui cherche à récupérer la balle et défendre sa cible».</w:t>
      </w:r>
    </w:p>
    <w:p w:rsidR="00E822B0" w:rsidRPr="00E822B0" w:rsidRDefault="00E822B0" w:rsidP="00E557D1">
      <w:pPr>
        <w:spacing w:line="276" w:lineRule="auto"/>
        <w:ind w:firstLine="708"/>
        <w:jc w:val="both"/>
        <w:rPr>
          <w:color w:val="0F243E" w:themeColor="text2" w:themeShade="80"/>
        </w:rPr>
      </w:pPr>
      <w:r w:rsidRPr="00E822B0">
        <w:rPr>
          <w:color w:val="0F243E" w:themeColor="text2" w:themeShade="80"/>
        </w:rPr>
        <w:t>Si on analyse cet objectif, on peut déduire qu’il se converge vers le travail par projet d’équipe. Le but de ce dernier est de créer un climat favorable qui va contribuer au développement des capacités des élèves sur les deux plans individuels et collectifs .or, ce  projet  est considéré comme un contrat qui va  obliger l’élève à mieux s’engager pendant les situations d’apprentissage tout en coopérant avec les membre de l’équipe afin d’atteindre l’objectif souhaité.</w:t>
      </w:r>
    </w:p>
    <w:p w:rsidR="00E822B0" w:rsidRPr="00E822B0" w:rsidRDefault="00E822B0" w:rsidP="00E557D1">
      <w:pPr>
        <w:spacing w:line="276" w:lineRule="auto"/>
        <w:ind w:firstLine="708"/>
        <w:jc w:val="both"/>
        <w:rPr>
          <w:color w:val="0F243E" w:themeColor="text2" w:themeShade="80"/>
        </w:rPr>
      </w:pPr>
      <w:r w:rsidRPr="00E822B0">
        <w:rPr>
          <w:color w:val="0F243E" w:themeColor="text2" w:themeShade="80"/>
        </w:rPr>
        <w:t xml:space="preserve">Pour contribuer à l’atteinte de cet objectif, nous avons opté pour le développement des principes d’actions suivants : </w:t>
      </w:r>
      <w:r w:rsidRPr="00E822B0">
        <w:rPr>
          <w:rFonts w:asciiTheme="majorBidi" w:hAnsiTheme="majorBidi" w:cstheme="majorBidi"/>
          <w:color w:val="0F243E" w:themeColor="text2" w:themeShade="80"/>
        </w:rPr>
        <w:t>organisation collective réfléchie en attaque et en défense</w:t>
      </w:r>
      <w:r w:rsidRPr="00E822B0">
        <w:rPr>
          <w:color w:val="0F243E" w:themeColor="text2" w:themeShade="80"/>
        </w:rPr>
        <w:t>,</w:t>
      </w:r>
      <w:r w:rsidRPr="00E822B0">
        <w:rPr>
          <w:rFonts w:asciiTheme="majorBidi" w:hAnsiTheme="majorBidi" w:cstheme="majorBidi"/>
          <w:color w:val="0F243E" w:themeColor="text2" w:themeShade="80"/>
        </w:rPr>
        <w:t xml:space="preserve"> décrivant les rôles et l’occupation de l’espace de chaque joueur</w:t>
      </w:r>
      <w:r w:rsidRPr="00E822B0">
        <w:rPr>
          <w:color w:val="0F243E" w:themeColor="text2" w:themeShade="80"/>
        </w:rPr>
        <w:t>. Ces derniers sont considérés comme des indicateurs renseignant sur le degré d’atteinte de l’objectif.</w:t>
      </w:r>
    </w:p>
    <w:p w:rsidR="00E822B0" w:rsidRPr="00E822B0" w:rsidRDefault="00E822B0" w:rsidP="00E557D1">
      <w:pPr>
        <w:spacing w:line="276" w:lineRule="auto"/>
        <w:ind w:firstLine="708"/>
        <w:jc w:val="both"/>
        <w:rPr>
          <w:color w:val="0F243E" w:themeColor="text2" w:themeShade="80"/>
        </w:rPr>
      </w:pPr>
      <w:r w:rsidRPr="00E822B0">
        <w:rPr>
          <w:color w:val="0F243E" w:themeColor="text2" w:themeShade="80"/>
        </w:rPr>
        <w:t>Comme démarche de fonctionnement, nous appliqué l’approche globale. Or le développement des habiletés individuelles et collectives se fait à travers des situations d’opposition globale. Ces derniers auraient été présentés sous forme des situations de résolution de problème, dans un souci d’inciter l’élève à mobiliser ses ressources en vue de résoudre les problèmes posés par ces situations d’apprentissage.</w:t>
      </w:r>
    </w:p>
    <w:p w:rsidR="00E822B0" w:rsidRPr="00E822B0" w:rsidRDefault="00E822B0" w:rsidP="00E557D1">
      <w:pPr>
        <w:spacing w:line="276" w:lineRule="auto"/>
        <w:jc w:val="both"/>
        <w:rPr>
          <w:color w:val="0F243E" w:themeColor="text2" w:themeShade="80"/>
        </w:rPr>
      </w:pPr>
      <w:r w:rsidRPr="00E822B0">
        <w:rPr>
          <w:color w:val="0F243E" w:themeColor="text2" w:themeShade="80"/>
        </w:rPr>
        <w:t>Malgré le nombre  réduit des  séances  d’apprentissages envisagés pendant ce cycle (</w:t>
      </w:r>
      <w:r w:rsidRPr="00E822B0">
        <w:rPr>
          <w:rFonts w:asciiTheme="majorBidi" w:hAnsiTheme="majorBidi" w:cstheme="majorBidi"/>
          <w:color w:val="0F243E" w:themeColor="text2" w:themeShade="80"/>
        </w:rPr>
        <w:t>7</w:t>
      </w:r>
      <w:r w:rsidRPr="00E822B0">
        <w:rPr>
          <w:color w:val="0F243E" w:themeColor="text2" w:themeShade="80"/>
        </w:rPr>
        <w:t xml:space="preserve"> leçons), nous avons pu atteindre un progrès important pour la quasi-totalité des élèves (d’après l’analyse des résultats du test bilan) que ce soit sur le plan individuel ou collectif.</w:t>
      </w:r>
    </w:p>
    <w:p w:rsidR="00E822B0" w:rsidRPr="00E822B0" w:rsidRDefault="00E822B0" w:rsidP="00E557D1">
      <w:pPr>
        <w:spacing w:line="276" w:lineRule="auto"/>
        <w:jc w:val="both"/>
        <w:rPr>
          <w:color w:val="0F243E" w:themeColor="text2" w:themeShade="80"/>
        </w:rPr>
      </w:pPr>
    </w:p>
    <w:p w:rsidR="00E822B0" w:rsidRPr="00E822B0" w:rsidRDefault="00E822B0" w:rsidP="00E557D1">
      <w:pPr>
        <w:spacing w:line="276" w:lineRule="auto"/>
        <w:ind w:firstLine="540"/>
        <w:jc w:val="both"/>
        <w:rPr>
          <w:color w:val="0F243E" w:themeColor="text2" w:themeShade="80"/>
        </w:rPr>
      </w:pPr>
      <w:r w:rsidRPr="00E822B0">
        <w:rPr>
          <w:color w:val="0F243E" w:themeColor="text2" w:themeShade="80"/>
        </w:rPr>
        <w:t>En comparant le test d’observation et le test bilan, on remarque une évolution durant les séances d’apprentissages que ce soit chez les garçons ou chez les filles.</w:t>
      </w:r>
    </w:p>
    <w:p w:rsidR="00E822B0" w:rsidRPr="00E822B0" w:rsidRDefault="00E822B0" w:rsidP="00E557D1">
      <w:pPr>
        <w:spacing w:line="276" w:lineRule="auto"/>
        <w:jc w:val="both"/>
        <w:rPr>
          <w:color w:val="0F243E" w:themeColor="text2" w:themeShade="80"/>
        </w:rPr>
      </w:pPr>
      <w:r w:rsidRPr="00E822B0">
        <w:rPr>
          <w:color w:val="0F243E" w:themeColor="text2" w:themeShade="80"/>
        </w:rPr>
        <w:tab/>
        <w:t xml:space="preserve">D’une manière générale, il est remarqué chez les garçons une organisation de jeu par rapport au test d’observation que ce soit en défense ou en attaque, ils ont bien acquis la notion de jeu en mouvement et le respect du poste, marquage/démarquage </w:t>
      </w:r>
    </w:p>
    <w:p w:rsidR="00E822B0" w:rsidRPr="00E822B0" w:rsidRDefault="00E822B0" w:rsidP="00E557D1">
      <w:pPr>
        <w:spacing w:line="276" w:lineRule="auto"/>
        <w:ind w:firstLine="708"/>
        <w:jc w:val="both"/>
        <w:rPr>
          <w:color w:val="0F243E" w:themeColor="text2" w:themeShade="80"/>
        </w:rPr>
      </w:pPr>
      <w:r w:rsidRPr="00E822B0">
        <w:rPr>
          <w:color w:val="0F243E" w:themeColor="text2" w:themeShade="80"/>
        </w:rPr>
        <w:t xml:space="preserve">Concernant les filles, elles avaient des problèmes dans les techniques de base en handball, leur problème majeur est de faire une bonne passe pour progresser avec la balle vers la cible. Alors on a consacré notre travail sur ce paramètre et il a donné ces fruits. Ainsi elles ont adopté une stratégie de ne pas perdre la ball et la recevoir en mouvement en respectant les postes. Mais sans offrir des occasions de tir </w:t>
      </w:r>
    </w:p>
    <w:p w:rsidR="00E822B0" w:rsidRPr="00E822B0" w:rsidRDefault="00E822B0" w:rsidP="00E557D1">
      <w:pPr>
        <w:spacing w:line="276" w:lineRule="auto"/>
        <w:jc w:val="both"/>
        <w:rPr>
          <w:color w:val="0F243E" w:themeColor="text2" w:themeShade="80"/>
        </w:rPr>
      </w:pPr>
    </w:p>
    <w:p w:rsidR="00F77456" w:rsidRPr="00E822B0" w:rsidRDefault="00F77456" w:rsidP="00E557D1">
      <w:pPr>
        <w:spacing w:line="276" w:lineRule="auto"/>
        <w:jc w:val="both"/>
        <w:rPr>
          <w:color w:val="0F243E" w:themeColor="text2" w:themeShade="80"/>
        </w:rPr>
      </w:pPr>
    </w:p>
    <w:sectPr w:rsidR="00F77456" w:rsidRPr="00E822B0" w:rsidSect="00E822B0">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56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2BD5" w:rsidRDefault="00DA2BD5" w:rsidP="00E822B0">
      <w:r>
        <w:separator/>
      </w:r>
    </w:p>
  </w:endnote>
  <w:endnote w:type="continuationSeparator" w:id="1">
    <w:p w:rsidR="00DA2BD5" w:rsidRDefault="00DA2BD5" w:rsidP="00E822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8B7" w:rsidRDefault="005138B7">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8B7" w:rsidRDefault="005138B7">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8B7" w:rsidRDefault="005138B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2BD5" w:rsidRDefault="00DA2BD5" w:rsidP="00E822B0">
      <w:r>
        <w:separator/>
      </w:r>
    </w:p>
  </w:footnote>
  <w:footnote w:type="continuationSeparator" w:id="1">
    <w:p w:rsidR="00DA2BD5" w:rsidRDefault="00DA2BD5" w:rsidP="00E822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8B7" w:rsidRDefault="005138B7">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2B0" w:rsidRPr="00E822B0" w:rsidRDefault="00E822B0" w:rsidP="00E822B0">
    <w:pPr>
      <w:pStyle w:val="En-tte"/>
      <w:tabs>
        <w:tab w:val="clear" w:pos="4536"/>
        <w:tab w:val="clear" w:pos="9072"/>
        <w:tab w:val="left" w:pos="6660"/>
        <w:tab w:val="left" w:pos="11057"/>
      </w:tabs>
      <w:rPr>
        <w:color w:val="403152" w:themeColor="accent4" w:themeShade="8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8B7" w:rsidRDefault="005138B7">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E822B0"/>
    <w:rsid w:val="000A0801"/>
    <w:rsid w:val="001D4A9B"/>
    <w:rsid w:val="003B731A"/>
    <w:rsid w:val="005138B7"/>
    <w:rsid w:val="00A50EB9"/>
    <w:rsid w:val="00C976E3"/>
    <w:rsid w:val="00DA2BD5"/>
    <w:rsid w:val="00E557D1"/>
    <w:rsid w:val="00E80968"/>
    <w:rsid w:val="00E822B0"/>
    <w:rsid w:val="00E9212A"/>
    <w:rsid w:val="00ED289B"/>
    <w:rsid w:val="00F7745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colormru v:ext="edit" colors="green"/>
      <o:colormenu v:ext="edit" fillcolor="green" strokecolor="green"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2B0"/>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822B0"/>
    <w:pPr>
      <w:tabs>
        <w:tab w:val="center" w:pos="4536"/>
        <w:tab w:val="right" w:pos="9072"/>
      </w:tabs>
    </w:pPr>
  </w:style>
  <w:style w:type="character" w:customStyle="1" w:styleId="En-tteCar">
    <w:name w:val="En-tête Car"/>
    <w:basedOn w:val="Policepardfaut"/>
    <w:link w:val="En-tte"/>
    <w:uiPriority w:val="99"/>
    <w:rsid w:val="00E822B0"/>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semiHidden/>
    <w:unhideWhenUsed/>
    <w:rsid w:val="00E822B0"/>
    <w:pPr>
      <w:tabs>
        <w:tab w:val="center" w:pos="4536"/>
        <w:tab w:val="right" w:pos="9072"/>
      </w:tabs>
    </w:pPr>
  </w:style>
  <w:style w:type="character" w:customStyle="1" w:styleId="PieddepageCar">
    <w:name w:val="Pied de page Car"/>
    <w:basedOn w:val="Policepardfaut"/>
    <w:link w:val="Pieddepage"/>
    <w:uiPriority w:val="99"/>
    <w:semiHidden/>
    <w:rsid w:val="00E822B0"/>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404</Words>
  <Characters>2225</Characters>
  <Application>Microsoft Office Word</Application>
  <DocSecurity>0</DocSecurity>
  <Lines>18</Lines>
  <Paragraphs>5</Paragraphs>
  <ScaleCrop>false</ScaleCrop>
  <Company/>
  <LinksUpToDate>false</LinksUpToDate>
  <CharactersWithSpaces>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jalila</dc:creator>
  <cp:lastModifiedBy>aziz</cp:lastModifiedBy>
  <cp:revision>7</cp:revision>
  <dcterms:created xsi:type="dcterms:W3CDTF">2012-06-04T08:18:00Z</dcterms:created>
  <dcterms:modified xsi:type="dcterms:W3CDTF">2013-04-28T19:18:00Z</dcterms:modified>
</cp:coreProperties>
</file>